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59" w:rsidRDefault="00F01CF7">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13560" cy="1091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bourne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3560" cy="1091565"/>
                    </a:xfrm>
                    <a:prstGeom prst="rect">
                      <a:avLst/>
                    </a:prstGeom>
                  </pic:spPr>
                </pic:pic>
              </a:graphicData>
            </a:graphic>
            <wp14:sizeRelH relativeFrom="page">
              <wp14:pctWidth>0</wp14:pctWidth>
            </wp14:sizeRelH>
            <wp14:sizeRelV relativeFrom="page">
              <wp14:pctHeight>0</wp14:pctHeight>
            </wp14:sizeRelV>
          </wp:anchor>
        </w:drawing>
      </w:r>
    </w:p>
    <w:p w:rsidR="00084576" w:rsidRPr="00687AF7" w:rsidRDefault="00687AF7">
      <w:pPr>
        <w:rPr>
          <w:b/>
          <w:sz w:val="40"/>
          <w:szCs w:val="40"/>
        </w:rPr>
      </w:pPr>
      <w:r w:rsidRPr="00687AF7">
        <w:rPr>
          <w:b/>
          <w:sz w:val="40"/>
          <w:szCs w:val="40"/>
        </w:rPr>
        <w:t>Donation of Objects</w:t>
      </w:r>
    </w:p>
    <w:p w:rsidR="00FD0559" w:rsidRDefault="00FD0559">
      <w:pPr>
        <w:rPr>
          <w:sz w:val="32"/>
          <w:szCs w:val="32"/>
        </w:rPr>
      </w:pPr>
    </w:p>
    <w:p w:rsidR="0056275B" w:rsidRDefault="0056275B" w:rsidP="0007525A">
      <w:pPr>
        <w:pStyle w:val="ListParagraph"/>
        <w:tabs>
          <w:tab w:val="left" w:pos="-1440"/>
        </w:tabs>
        <w:spacing w:after="200"/>
        <w:ind w:left="0"/>
        <w:rPr>
          <w:rFonts w:ascii="Calibri" w:hAnsi="Calibri"/>
          <w:b/>
          <w:sz w:val="24"/>
        </w:rPr>
      </w:pPr>
    </w:p>
    <w:p w:rsidR="0007525A" w:rsidRPr="0007525A" w:rsidRDefault="0007525A" w:rsidP="0007525A">
      <w:pPr>
        <w:pStyle w:val="ListParagraph"/>
        <w:tabs>
          <w:tab w:val="left" w:pos="-1440"/>
        </w:tabs>
        <w:spacing w:after="200"/>
        <w:ind w:left="0"/>
        <w:rPr>
          <w:rFonts w:ascii="Calibri" w:hAnsi="Calibri"/>
          <w:b/>
          <w:sz w:val="24"/>
        </w:rPr>
      </w:pPr>
      <w:r>
        <w:rPr>
          <w:rFonts w:ascii="Calibri" w:hAnsi="Calibri"/>
          <w:b/>
          <w:sz w:val="24"/>
        </w:rPr>
        <w:t>What does Winterbourne collect?</w:t>
      </w:r>
    </w:p>
    <w:p w:rsidR="0007525A" w:rsidRDefault="0007525A" w:rsidP="0007525A">
      <w:pPr>
        <w:pStyle w:val="ListParagraph"/>
        <w:tabs>
          <w:tab w:val="left" w:pos="-1440"/>
        </w:tabs>
        <w:spacing w:after="200"/>
        <w:ind w:left="0"/>
        <w:rPr>
          <w:rFonts w:ascii="Calibri" w:hAnsi="Calibri"/>
          <w:sz w:val="24"/>
        </w:rPr>
      </w:pPr>
    </w:p>
    <w:p w:rsidR="00FD0559" w:rsidRDefault="00FD0559" w:rsidP="0007525A">
      <w:pPr>
        <w:pStyle w:val="ListParagraph"/>
        <w:tabs>
          <w:tab w:val="left" w:pos="-1440"/>
        </w:tabs>
        <w:spacing w:after="200"/>
        <w:ind w:left="0"/>
        <w:rPr>
          <w:rFonts w:ascii="Calibri" w:hAnsi="Calibri"/>
          <w:sz w:val="24"/>
        </w:rPr>
      </w:pPr>
      <w:r>
        <w:rPr>
          <w:rFonts w:ascii="Calibri" w:hAnsi="Calibri"/>
          <w:sz w:val="24"/>
        </w:rPr>
        <w:t>Winterbourne House and Garden actively collects items which fall within the following categories:</w:t>
      </w:r>
    </w:p>
    <w:p w:rsidR="00FD0559" w:rsidRPr="0063343A" w:rsidRDefault="0007525A" w:rsidP="0063343A">
      <w:pPr>
        <w:pStyle w:val="ListParagraph"/>
        <w:numPr>
          <w:ilvl w:val="0"/>
          <w:numId w:val="5"/>
        </w:numPr>
        <w:tabs>
          <w:tab w:val="left" w:pos="-1440"/>
        </w:tabs>
        <w:ind w:left="714" w:hanging="357"/>
        <w:rPr>
          <w:rFonts w:ascii="Calibri" w:hAnsi="Calibri"/>
          <w:sz w:val="24"/>
        </w:rPr>
      </w:pPr>
      <w:r w:rsidRPr="0063343A">
        <w:rPr>
          <w:rFonts w:ascii="Calibri" w:hAnsi="Calibri"/>
          <w:sz w:val="24"/>
        </w:rPr>
        <w:t>I</w:t>
      </w:r>
      <w:r w:rsidR="00FD0559" w:rsidRPr="0063343A">
        <w:rPr>
          <w:rFonts w:ascii="Calibri" w:hAnsi="Calibri"/>
          <w:sz w:val="24"/>
        </w:rPr>
        <w:t xml:space="preserve">tems that were owned by, or are linked to, the Nettlefold, Wheelock </w:t>
      </w:r>
      <w:r w:rsidR="000F382F">
        <w:rPr>
          <w:rFonts w:ascii="Calibri" w:hAnsi="Calibri"/>
          <w:sz w:val="24"/>
        </w:rPr>
        <w:t>or</w:t>
      </w:r>
      <w:r w:rsidR="00FD0559" w:rsidRPr="0063343A">
        <w:rPr>
          <w:rFonts w:ascii="Calibri" w:hAnsi="Calibri"/>
          <w:sz w:val="24"/>
        </w:rPr>
        <w:t xml:space="preserve"> Nicolson families;</w:t>
      </w:r>
    </w:p>
    <w:p w:rsidR="00C95C47" w:rsidRDefault="00FD0559" w:rsidP="0063343A">
      <w:pPr>
        <w:pStyle w:val="ListParagraph"/>
        <w:numPr>
          <w:ilvl w:val="0"/>
          <w:numId w:val="5"/>
        </w:numPr>
        <w:tabs>
          <w:tab w:val="left" w:pos="-1440"/>
        </w:tabs>
        <w:ind w:left="714" w:hanging="357"/>
        <w:rPr>
          <w:rFonts w:ascii="Calibri" w:hAnsi="Calibri"/>
          <w:sz w:val="24"/>
        </w:rPr>
      </w:pPr>
      <w:r w:rsidRPr="0063343A">
        <w:rPr>
          <w:rFonts w:ascii="Calibri" w:hAnsi="Calibri"/>
          <w:sz w:val="24"/>
        </w:rPr>
        <w:t xml:space="preserve">Late Victorian and early Edwardian household objects that reflect the </w:t>
      </w:r>
      <w:r w:rsidR="00687AF7">
        <w:rPr>
          <w:rFonts w:ascii="Calibri" w:hAnsi="Calibri"/>
          <w:sz w:val="24"/>
        </w:rPr>
        <w:t>lifestyle</w:t>
      </w:r>
      <w:r w:rsidRPr="0063343A">
        <w:rPr>
          <w:rFonts w:ascii="Calibri" w:hAnsi="Calibri"/>
          <w:sz w:val="24"/>
        </w:rPr>
        <w:t xml:space="preserve"> of </w:t>
      </w:r>
      <w:r w:rsidR="00C95C47">
        <w:rPr>
          <w:rFonts w:ascii="Calibri" w:hAnsi="Calibri"/>
          <w:sz w:val="24"/>
        </w:rPr>
        <w:t>a middle class</w:t>
      </w:r>
      <w:r w:rsidRPr="0063343A">
        <w:rPr>
          <w:rFonts w:ascii="Calibri" w:hAnsi="Calibri"/>
          <w:sz w:val="24"/>
        </w:rPr>
        <w:t xml:space="preserve"> family</w:t>
      </w:r>
      <w:r w:rsidR="00C95C47">
        <w:rPr>
          <w:rFonts w:ascii="Calibri" w:hAnsi="Calibri"/>
          <w:sz w:val="24"/>
        </w:rPr>
        <w:t xml:space="preserve"> or their servants in the early 20</w:t>
      </w:r>
      <w:r w:rsidR="00C95C47" w:rsidRPr="00C95C47">
        <w:rPr>
          <w:rFonts w:ascii="Calibri" w:hAnsi="Calibri"/>
          <w:sz w:val="24"/>
          <w:vertAlign w:val="superscript"/>
        </w:rPr>
        <w:t>th</w:t>
      </w:r>
      <w:r w:rsidR="00C95C47">
        <w:rPr>
          <w:rFonts w:ascii="Calibri" w:hAnsi="Calibri"/>
          <w:sz w:val="24"/>
        </w:rPr>
        <w:t xml:space="preserve"> century;</w:t>
      </w:r>
    </w:p>
    <w:p w:rsidR="00FD0559" w:rsidRPr="0063343A" w:rsidRDefault="00C95C47" w:rsidP="0063343A">
      <w:pPr>
        <w:pStyle w:val="ListParagraph"/>
        <w:numPr>
          <w:ilvl w:val="0"/>
          <w:numId w:val="5"/>
        </w:numPr>
        <w:tabs>
          <w:tab w:val="left" w:pos="-1440"/>
        </w:tabs>
        <w:ind w:left="714" w:hanging="357"/>
        <w:rPr>
          <w:rFonts w:ascii="Calibri" w:hAnsi="Calibri"/>
          <w:sz w:val="24"/>
        </w:rPr>
      </w:pPr>
      <w:r>
        <w:rPr>
          <w:rFonts w:ascii="Calibri" w:hAnsi="Calibri"/>
          <w:sz w:val="24"/>
        </w:rPr>
        <w:t>Items that are linked to</w:t>
      </w:r>
      <w:r w:rsidR="00FD0559" w:rsidRPr="0063343A">
        <w:rPr>
          <w:rFonts w:ascii="Calibri" w:hAnsi="Calibri"/>
          <w:sz w:val="24"/>
        </w:rPr>
        <w:t xml:space="preserve"> the Arts and Crafts movement;</w:t>
      </w:r>
    </w:p>
    <w:p w:rsidR="00FD0559" w:rsidRPr="0063343A" w:rsidRDefault="0007525A" w:rsidP="0063343A">
      <w:pPr>
        <w:pStyle w:val="ListParagraph"/>
        <w:numPr>
          <w:ilvl w:val="0"/>
          <w:numId w:val="5"/>
        </w:numPr>
        <w:tabs>
          <w:tab w:val="left" w:pos="-1440"/>
        </w:tabs>
        <w:ind w:left="714" w:hanging="357"/>
        <w:rPr>
          <w:rFonts w:ascii="Calibri" w:hAnsi="Calibri"/>
          <w:sz w:val="24"/>
        </w:rPr>
      </w:pPr>
      <w:r w:rsidRPr="0063343A">
        <w:rPr>
          <w:rFonts w:ascii="Calibri" w:hAnsi="Calibri"/>
          <w:sz w:val="24"/>
        </w:rPr>
        <w:t>A</w:t>
      </w:r>
      <w:r w:rsidR="000F382F">
        <w:rPr>
          <w:rFonts w:ascii="Calibri" w:hAnsi="Calibri"/>
          <w:sz w:val="24"/>
        </w:rPr>
        <w:t>rchival</w:t>
      </w:r>
      <w:r w:rsidR="00FD0559" w:rsidRPr="0063343A">
        <w:rPr>
          <w:rFonts w:ascii="Calibri" w:hAnsi="Calibri"/>
          <w:sz w:val="24"/>
        </w:rPr>
        <w:t xml:space="preserve"> materials that were owned by, or are linked to, the Nettlefold, Wheelock </w:t>
      </w:r>
      <w:r w:rsidR="000F382F">
        <w:rPr>
          <w:rFonts w:ascii="Calibri" w:hAnsi="Calibri"/>
          <w:sz w:val="24"/>
        </w:rPr>
        <w:t>or</w:t>
      </w:r>
      <w:r w:rsidR="00FD0559" w:rsidRPr="0063343A">
        <w:rPr>
          <w:rFonts w:ascii="Calibri" w:hAnsi="Calibri"/>
          <w:sz w:val="24"/>
        </w:rPr>
        <w:t xml:space="preserve"> Nicolson families;</w:t>
      </w:r>
    </w:p>
    <w:p w:rsidR="00FD0559" w:rsidRDefault="0007525A" w:rsidP="0063343A">
      <w:pPr>
        <w:pStyle w:val="ListParagraph"/>
        <w:numPr>
          <w:ilvl w:val="0"/>
          <w:numId w:val="5"/>
        </w:numPr>
        <w:tabs>
          <w:tab w:val="left" w:pos="-1440"/>
        </w:tabs>
        <w:ind w:left="714" w:hanging="357"/>
        <w:rPr>
          <w:rFonts w:ascii="Calibri" w:hAnsi="Calibri"/>
          <w:sz w:val="24"/>
        </w:rPr>
      </w:pPr>
      <w:r w:rsidRPr="0063343A">
        <w:rPr>
          <w:rFonts w:ascii="Calibri" w:hAnsi="Calibri"/>
          <w:sz w:val="24"/>
        </w:rPr>
        <w:t>A</w:t>
      </w:r>
      <w:r w:rsidR="000F382F">
        <w:rPr>
          <w:rFonts w:ascii="Calibri" w:hAnsi="Calibri"/>
          <w:sz w:val="24"/>
        </w:rPr>
        <w:t>rchival</w:t>
      </w:r>
      <w:r w:rsidR="00FD0559" w:rsidRPr="0063343A">
        <w:rPr>
          <w:rFonts w:ascii="Calibri" w:hAnsi="Calibri"/>
          <w:sz w:val="24"/>
        </w:rPr>
        <w:t xml:space="preserve"> materials </w:t>
      </w:r>
      <w:r w:rsidR="000F382F">
        <w:rPr>
          <w:rFonts w:ascii="Calibri" w:hAnsi="Calibri"/>
          <w:sz w:val="24"/>
        </w:rPr>
        <w:t xml:space="preserve">or objects </w:t>
      </w:r>
      <w:r w:rsidR="00FD0559" w:rsidRPr="0063343A">
        <w:rPr>
          <w:rFonts w:ascii="Calibri" w:hAnsi="Calibri"/>
          <w:sz w:val="24"/>
        </w:rPr>
        <w:t>relating to the house and garden after the property was bequeathed to the U</w:t>
      </w:r>
      <w:r w:rsidR="000F382F">
        <w:rPr>
          <w:rFonts w:ascii="Calibri" w:hAnsi="Calibri"/>
          <w:sz w:val="24"/>
        </w:rPr>
        <w:t>niversity of Birmingham in 1944;</w:t>
      </w:r>
    </w:p>
    <w:p w:rsidR="000F382F" w:rsidRPr="0063343A" w:rsidRDefault="000F382F" w:rsidP="0063343A">
      <w:pPr>
        <w:pStyle w:val="ListParagraph"/>
        <w:numPr>
          <w:ilvl w:val="0"/>
          <w:numId w:val="5"/>
        </w:numPr>
        <w:tabs>
          <w:tab w:val="left" w:pos="-1440"/>
        </w:tabs>
        <w:ind w:left="714" w:hanging="357"/>
        <w:rPr>
          <w:rFonts w:ascii="Calibri" w:hAnsi="Calibri"/>
          <w:sz w:val="24"/>
        </w:rPr>
      </w:pPr>
      <w:r>
        <w:rPr>
          <w:rFonts w:ascii="Calibri" w:hAnsi="Calibri"/>
          <w:sz w:val="24"/>
        </w:rPr>
        <w:t>Objects relating to the history of letterpress printing.</w:t>
      </w:r>
    </w:p>
    <w:p w:rsidR="00470814" w:rsidRPr="0063343A" w:rsidRDefault="00470814" w:rsidP="0063343A">
      <w:pPr>
        <w:tabs>
          <w:tab w:val="left" w:pos="-1440"/>
        </w:tabs>
        <w:spacing w:after="0" w:line="240" w:lineRule="auto"/>
        <w:rPr>
          <w:rFonts w:ascii="Calibri" w:hAnsi="Calibri"/>
          <w:sz w:val="24"/>
        </w:rPr>
      </w:pPr>
    </w:p>
    <w:p w:rsidR="0007525A" w:rsidRPr="0007525A" w:rsidRDefault="0007525A" w:rsidP="0007525A">
      <w:pPr>
        <w:tabs>
          <w:tab w:val="left" w:pos="-1440"/>
        </w:tabs>
        <w:spacing w:line="240" w:lineRule="auto"/>
        <w:rPr>
          <w:rFonts w:ascii="Calibri" w:hAnsi="Calibri"/>
          <w:b/>
          <w:sz w:val="24"/>
        </w:rPr>
      </w:pPr>
      <w:r>
        <w:rPr>
          <w:rFonts w:ascii="Calibri" w:hAnsi="Calibri"/>
          <w:b/>
          <w:sz w:val="24"/>
        </w:rPr>
        <w:t>How are potential acquisitions assessed?</w:t>
      </w:r>
    </w:p>
    <w:p w:rsidR="0007525A" w:rsidRDefault="00FD0559" w:rsidP="0007525A">
      <w:pPr>
        <w:tabs>
          <w:tab w:val="left" w:pos="-1440"/>
        </w:tabs>
        <w:spacing w:after="0" w:line="240" w:lineRule="auto"/>
        <w:rPr>
          <w:rFonts w:ascii="Calibri" w:hAnsi="Calibri"/>
          <w:sz w:val="24"/>
        </w:rPr>
      </w:pPr>
      <w:r>
        <w:rPr>
          <w:rFonts w:ascii="Calibri" w:hAnsi="Calibri"/>
          <w:sz w:val="24"/>
        </w:rPr>
        <w:t xml:space="preserve">All potential acquisitions should be referred in the first instance to the Collections Officer.  When deciding whether the object should be acquired, the Collections Officer will take </w:t>
      </w:r>
      <w:r w:rsidR="009069E9">
        <w:rPr>
          <w:rFonts w:ascii="Calibri" w:hAnsi="Calibri"/>
          <w:sz w:val="24"/>
        </w:rPr>
        <w:t xml:space="preserve">various </w:t>
      </w:r>
      <w:r>
        <w:rPr>
          <w:rFonts w:ascii="Calibri" w:hAnsi="Calibri"/>
          <w:sz w:val="24"/>
        </w:rPr>
        <w:t>factors into account</w:t>
      </w:r>
      <w:r w:rsidR="009069E9">
        <w:rPr>
          <w:rFonts w:ascii="Calibri" w:hAnsi="Calibri"/>
          <w:sz w:val="24"/>
        </w:rPr>
        <w:t>, including</w:t>
      </w:r>
      <w:r>
        <w:rPr>
          <w:rFonts w:ascii="Calibri" w:hAnsi="Calibri"/>
          <w:sz w:val="24"/>
        </w:rPr>
        <w:t>:</w:t>
      </w:r>
    </w:p>
    <w:p w:rsidR="00FD0559" w:rsidRDefault="0007525A" w:rsidP="00470814">
      <w:pPr>
        <w:pStyle w:val="ListParagraph"/>
        <w:numPr>
          <w:ilvl w:val="0"/>
          <w:numId w:val="4"/>
        </w:numPr>
        <w:tabs>
          <w:tab w:val="left" w:pos="-1440"/>
        </w:tabs>
        <w:rPr>
          <w:rFonts w:ascii="Calibri" w:hAnsi="Calibri"/>
          <w:sz w:val="24"/>
        </w:rPr>
      </w:pPr>
      <w:r>
        <w:rPr>
          <w:rFonts w:ascii="Calibri" w:hAnsi="Calibri"/>
          <w:sz w:val="24"/>
        </w:rPr>
        <w:t>D</w:t>
      </w:r>
      <w:r w:rsidR="00FD0559" w:rsidRPr="0007525A">
        <w:rPr>
          <w:rFonts w:ascii="Calibri" w:hAnsi="Calibri"/>
          <w:sz w:val="24"/>
        </w:rPr>
        <w:t xml:space="preserve">oes the object fulfil at least one of the </w:t>
      </w:r>
      <w:r w:rsidRPr="0007525A">
        <w:rPr>
          <w:rFonts w:ascii="Calibri" w:hAnsi="Calibri"/>
          <w:sz w:val="24"/>
        </w:rPr>
        <w:t xml:space="preserve">collecting </w:t>
      </w:r>
      <w:r w:rsidR="00FD0559" w:rsidRPr="0007525A">
        <w:rPr>
          <w:rFonts w:ascii="Calibri" w:hAnsi="Calibri"/>
          <w:sz w:val="24"/>
        </w:rPr>
        <w:t>priorities set out above?</w:t>
      </w:r>
    </w:p>
    <w:p w:rsidR="0056275B" w:rsidRDefault="0056275B" w:rsidP="00470814">
      <w:pPr>
        <w:pStyle w:val="ListParagraph"/>
        <w:numPr>
          <w:ilvl w:val="0"/>
          <w:numId w:val="4"/>
        </w:numPr>
        <w:tabs>
          <w:tab w:val="left" w:pos="-1440"/>
        </w:tabs>
        <w:rPr>
          <w:rFonts w:ascii="Calibri" w:hAnsi="Calibri"/>
          <w:sz w:val="24"/>
        </w:rPr>
      </w:pPr>
      <w:r>
        <w:rPr>
          <w:rFonts w:ascii="Calibri" w:hAnsi="Calibri"/>
          <w:sz w:val="24"/>
        </w:rPr>
        <w:t>Is the object duplicated within the existing collection?</w:t>
      </w:r>
    </w:p>
    <w:p w:rsidR="0063343A" w:rsidRPr="0007525A" w:rsidRDefault="0063343A" w:rsidP="00470814">
      <w:pPr>
        <w:pStyle w:val="ListParagraph"/>
        <w:numPr>
          <w:ilvl w:val="0"/>
          <w:numId w:val="4"/>
        </w:numPr>
        <w:tabs>
          <w:tab w:val="left" w:pos="-1440"/>
        </w:tabs>
        <w:rPr>
          <w:rFonts w:ascii="Calibri" w:hAnsi="Calibri"/>
          <w:sz w:val="24"/>
        </w:rPr>
      </w:pPr>
      <w:r>
        <w:rPr>
          <w:rFonts w:ascii="Calibri" w:hAnsi="Calibri"/>
          <w:sz w:val="24"/>
        </w:rPr>
        <w:t>Is the object being offered as a gift, bequest, purchase or loan?</w:t>
      </w:r>
    </w:p>
    <w:p w:rsidR="00FD0559" w:rsidRDefault="0007525A" w:rsidP="00470814">
      <w:pPr>
        <w:pStyle w:val="ListParagraph"/>
        <w:numPr>
          <w:ilvl w:val="0"/>
          <w:numId w:val="4"/>
        </w:numPr>
        <w:tabs>
          <w:tab w:val="left" w:pos="-1440"/>
        </w:tabs>
        <w:rPr>
          <w:rFonts w:ascii="Calibri" w:hAnsi="Calibri"/>
          <w:sz w:val="24"/>
        </w:rPr>
      </w:pPr>
      <w:r>
        <w:rPr>
          <w:rFonts w:ascii="Calibri" w:hAnsi="Calibri"/>
          <w:sz w:val="24"/>
        </w:rPr>
        <w:t>I</w:t>
      </w:r>
      <w:r w:rsidR="00FD0559">
        <w:rPr>
          <w:rFonts w:ascii="Calibri" w:hAnsi="Calibri"/>
          <w:sz w:val="24"/>
        </w:rPr>
        <w:t>s the object in good condition?</w:t>
      </w:r>
    </w:p>
    <w:p w:rsidR="00FD0559" w:rsidRDefault="0007525A" w:rsidP="00470814">
      <w:pPr>
        <w:pStyle w:val="ListParagraph"/>
        <w:numPr>
          <w:ilvl w:val="0"/>
          <w:numId w:val="4"/>
        </w:numPr>
        <w:tabs>
          <w:tab w:val="left" w:pos="-1440"/>
        </w:tabs>
        <w:rPr>
          <w:rFonts w:ascii="Calibri" w:hAnsi="Calibri"/>
          <w:sz w:val="24"/>
        </w:rPr>
      </w:pPr>
      <w:r>
        <w:rPr>
          <w:rFonts w:ascii="Calibri" w:hAnsi="Calibri"/>
          <w:sz w:val="24"/>
        </w:rPr>
        <w:t>H</w:t>
      </w:r>
      <w:r w:rsidR="00FD0559">
        <w:rPr>
          <w:rFonts w:ascii="Calibri" w:hAnsi="Calibri"/>
          <w:sz w:val="24"/>
        </w:rPr>
        <w:t>ow might the object be used (e.g. for display, for handling, for educational or research purposes)?</w:t>
      </w:r>
    </w:p>
    <w:p w:rsidR="00FD0559" w:rsidRDefault="0007525A" w:rsidP="00470814">
      <w:pPr>
        <w:pStyle w:val="ListParagraph"/>
        <w:numPr>
          <w:ilvl w:val="0"/>
          <w:numId w:val="4"/>
        </w:numPr>
        <w:tabs>
          <w:tab w:val="left" w:pos="-1440"/>
        </w:tabs>
        <w:rPr>
          <w:rFonts w:ascii="Calibri" w:hAnsi="Calibri"/>
          <w:sz w:val="24"/>
        </w:rPr>
      </w:pPr>
      <w:r>
        <w:rPr>
          <w:rFonts w:ascii="Calibri" w:hAnsi="Calibri"/>
          <w:sz w:val="24"/>
        </w:rPr>
        <w:t>What are the costs, if any, associated with the acquisition?</w:t>
      </w:r>
    </w:p>
    <w:p w:rsidR="0007525A" w:rsidRDefault="0007525A" w:rsidP="00470814">
      <w:pPr>
        <w:pStyle w:val="ListParagraph"/>
        <w:numPr>
          <w:ilvl w:val="0"/>
          <w:numId w:val="4"/>
        </w:numPr>
        <w:tabs>
          <w:tab w:val="left" w:pos="-1440"/>
        </w:tabs>
        <w:rPr>
          <w:rFonts w:ascii="Calibri" w:hAnsi="Calibri"/>
          <w:sz w:val="24"/>
        </w:rPr>
      </w:pPr>
      <w:r>
        <w:rPr>
          <w:rFonts w:ascii="Calibri" w:hAnsi="Calibri"/>
          <w:sz w:val="24"/>
        </w:rPr>
        <w:t xml:space="preserve">Are there any terms and conditions attached to the </w:t>
      </w:r>
      <w:r w:rsidR="0063343A">
        <w:rPr>
          <w:rFonts w:ascii="Calibri" w:hAnsi="Calibri"/>
          <w:sz w:val="24"/>
        </w:rPr>
        <w:t>acquisition</w:t>
      </w:r>
      <w:r>
        <w:rPr>
          <w:rFonts w:ascii="Calibri" w:hAnsi="Calibri"/>
          <w:sz w:val="24"/>
        </w:rPr>
        <w:t>?</w:t>
      </w:r>
    </w:p>
    <w:p w:rsidR="000F382F" w:rsidRDefault="000F382F" w:rsidP="00470814">
      <w:pPr>
        <w:pStyle w:val="ListParagraph"/>
        <w:numPr>
          <w:ilvl w:val="0"/>
          <w:numId w:val="4"/>
        </w:numPr>
        <w:tabs>
          <w:tab w:val="left" w:pos="-1440"/>
        </w:tabs>
        <w:rPr>
          <w:rFonts w:ascii="Calibri" w:hAnsi="Calibri"/>
          <w:sz w:val="24"/>
        </w:rPr>
      </w:pPr>
      <w:r>
        <w:rPr>
          <w:rFonts w:ascii="Calibri" w:hAnsi="Calibri"/>
          <w:sz w:val="24"/>
        </w:rPr>
        <w:t>How did the donor come to own the object, and do they have the sole authority to donate it?</w:t>
      </w:r>
    </w:p>
    <w:p w:rsidR="00997122" w:rsidRDefault="00997122" w:rsidP="0007525A">
      <w:pPr>
        <w:spacing w:after="0" w:line="240" w:lineRule="auto"/>
        <w:rPr>
          <w:b/>
          <w:sz w:val="24"/>
          <w:szCs w:val="24"/>
        </w:rPr>
      </w:pPr>
    </w:p>
    <w:p w:rsidR="0056275B" w:rsidRPr="00997122" w:rsidRDefault="00997122" w:rsidP="0007525A">
      <w:pPr>
        <w:spacing w:after="0" w:line="240" w:lineRule="auto"/>
        <w:rPr>
          <w:sz w:val="24"/>
          <w:szCs w:val="24"/>
        </w:rPr>
      </w:pPr>
      <w:r w:rsidRPr="00997122">
        <w:rPr>
          <w:sz w:val="24"/>
          <w:szCs w:val="24"/>
        </w:rPr>
        <w:t>In order to assess a potential acquisition, the Collections Officer will need to view the object, either at Winterbourne (if the donor is able to bring it in) or at the donor’s home.  If the donor lives at a distance, it may be possible for the Collections Officer to make a decision on the basis of a photograph.</w:t>
      </w:r>
    </w:p>
    <w:p w:rsidR="0056275B" w:rsidRDefault="0056275B" w:rsidP="0007525A">
      <w:pPr>
        <w:spacing w:after="0" w:line="240" w:lineRule="auto"/>
        <w:rPr>
          <w:b/>
          <w:sz w:val="24"/>
          <w:szCs w:val="24"/>
        </w:rPr>
      </w:pPr>
    </w:p>
    <w:p w:rsidR="00ED20EA" w:rsidRDefault="00ED20EA" w:rsidP="0007525A">
      <w:pPr>
        <w:spacing w:after="0" w:line="240" w:lineRule="auto"/>
        <w:rPr>
          <w:b/>
          <w:sz w:val="24"/>
          <w:szCs w:val="24"/>
        </w:rPr>
      </w:pPr>
    </w:p>
    <w:p w:rsidR="00ED20EA" w:rsidRDefault="00ED20EA" w:rsidP="0007525A">
      <w:pPr>
        <w:spacing w:after="0" w:line="240" w:lineRule="auto"/>
        <w:rPr>
          <w:b/>
          <w:sz w:val="24"/>
          <w:szCs w:val="24"/>
        </w:rPr>
      </w:pPr>
    </w:p>
    <w:p w:rsidR="00ED20EA" w:rsidRDefault="00ED20EA" w:rsidP="0007525A">
      <w:pPr>
        <w:spacing w:after="0" w:line="240" w:lineRule="auto"/>
        <w:rPr>
          <w:b/>
          <w:sz w:val="24"/>
          <w:szCs w:val="24"/>
        </w:rPr>
      </w:pPr>
    </w:p>
    <w:p w:rsidR="00E37C13" w:rsidRPr="00E37C13" w:rsidRDefault="00E37C13" w:rsidP="0007525A">
      <w:pPr>
        <w:spacing w:after="0" w:line="240" w:lineRule="auto"/>
        <w:rPr>
          <w:b/>
          <w:sz w:val="24"/>
          <w:szCs w:val="24"/>
        </w:rPr>
      </w:pPr>
      <w:r>
        <w:rPr>
          <w:b/>
          <w:sz w:val="24"/>
          <w:szCs w:val="24"/>
        </w:rPr>
        <w:lastRenderedPageBreak/>
        <w:t>What happens next?</w:t>
      </w:r>
    </w:p>
    <w:p w:rsidR="00E37C13" w:rsidRDefault="00E37C13" w:rsidP="0007525A">
      <w:pPr>
        <w:spacing w:after="0" w:line="240" w:lineRule="auto"/>
        <w:rPr>
          <w:sz w:val="24"/>
          <w:szCs w:val="24"/>
        </w:rPr>
      </w:pPr>
    </w:p>
    <w:p w:rsidR="0007525A" w:rsidRDefault="0077637B" w:rsidP="0007525A">
      <w:pPr>
        <w:spacing w:after="0" w:line="240" w:lineRule="auto"/>
        <w:rPr>
          <w:sz w:val="24"/>
          <w:szCs w:val="24"/>
        </w:rPr>
      </w:pPr>
      <w:r>
        <w:rPr>
          <w:sz w:val="24"/>
          <w:szCs w:val="24"/>
        </w:rPr>
        <w:t>Once the object has been assessed, the Collections Officer</w:t>
      </w:r>
      <w:r w:rsidR="000F382F">
        <w:rPr>
          <w:sz w:val="24"/>
          <w:szCs w:val="24"/>
        </w:rPr>
        <w:t xml:space="preserve">, in consultation with the Head of Winterbourne, </w:t>
      </w:r>
      <w:r>
        <w:rPr>
          <w:sz w:val="24"/>
          <w:szCs w:val="24"/>
        </w:rPr>
        <w:t xml:space="preserve">will </w:t>
      </w:r>
      <w:r w:rsidR="000F382F">
        <w:rPr>
          <w:sz w:val="24"/>
          <w:szCs w:val="24"/>
        </w:rPr>
        <w:t>make a decision as to whether to accept the object for the collection</w:t>
      </w:r>
      <w:r>
        <w:rPr>
          <w:sz w:val="24"/>
          <w:szCs w:val="24"/>
        </w:rPr>
        <w:t xml:space="preserve">.  Normally this process should take a few days at most.  </w:t>
      </w:r>
      <w:r w:rsidR="000F382F">
        <w:rPr>
          <w:sz w:val="24"/>
          <w:szCs w:val="24"/>
        </w:rPr>
        <w:t>If</w:t>
      </w:r>
      <w:r>
        <w:rPr>
          <w:sz w:val="24"/>
          <w:szCs w:val="24"/>
        </w:rPr>
        <w:t xml:space="preserve"> the acquisition is confirmed, </w:t>
      </w:r>
      <w:r w:rsidR="00E37C13">
        <w:rPr>
          <w:sz w:val="24"/>
          <w:szCs w:val="24"/>
        </w:rPr>
        <w:t xml:space="preserve">the </w:t>
      </w:r>
      <w:r w:rsidR="000F382F">
        <w:rPr>
          <w:sz w:val="24"/>
          <w:szCs w:val="24"/>
        </w:rPr>
        <w:t>donor will be asked to sign a</w:t>
      </w:r>
      <w:r w:rsidR="00E37C13">
        <w:rPr>
          <w:sz w:val="24"/>
          <w:szCs w:val="24"/>
        </w:rPr>
        <w:t xml:space="preserve"> ‘</w:t>
      </w:r>
      <w:r w:rsidR="000F382F">
        <w:rPr>
          <w:sz w:val="24"/>
          <w:szCs w:val="24"/>
        </w:rPr>
        <w:t>Donation</w:t>
      </w:r>
      <w:r w:rsidR="00E37C13">
        <w:rPr>
          <w:sz w:val="24"/>
          <w:szCs w:val="24"/>
        </w:rPr>
        <w:t xml:space="preserve"> Form’ confirming the transfer of ownership of the object to Winterbourne.</w:t>
      </w:r>
    </w:p>
    <w:p w:rsidR="00470814" w:rsidRDefault="00470814" w:rsidP="0007525A">
      <w:pPr>
        <w:spacing w:after="0" w:line="240" w:lineRule="auto"/>
        <w:rPr>
          <w:sz w:val="24"/>
          <w:szCs w:val="24"/>
        </w:rPr>
      </w:pPr>
    </w:p>
    <w:p w:rsidR="0077637B" w:rsidRDefault="0077637B" w:rsidP="0007525A">
      <w:pPr>
        <w:spacing w:after="0" w:line="240" w:lineRule="auto"/>
        <w:rPr>
          <w:sz w:val="24"/>
          <w:szCs w:val="24"/>
        </w:rPr>
      </w:pPr>
      <w:r>
        <w:rPr>
          <w:sz w:val="24"/>
          <w:szCs w:val="24"/>
        </w:rPr>
        <w:t xml:space="preserve">An object being offered on loan to Winterbourne will be subject to </w:t>
      </w:r>
      <w:r w:rsidR="009069E9">
        <w:rPr>
          <w:sz w:val="24"/>
          <w:szCs w:val="24"/>
        </w:rPr>
        <w:t xml:space="preserve">a similar approval process.  A fixed time period will be agreed for the loan, at the end of which the object will be returned to its owner, or, if appropriate, the loan will be renewed for a further fixed term.  </w:t>
      </w:r>
    </w:p>
    <w:p w:rsidR="0077637B" w:rsidRDefault="0077637B" w:rsidP="0007525A">
      <w:pPr>
        <w:spacing w:after="0" w:line="240" w:lineRule="auto"/>
        <w:rPr>
          <w:sz w:val="24"/>
          <w:szCs w:val="24"/>
        </w:rPr>
      </w:pPr>
    </w:p>
    <w:p w:rsidR="0063343A" w:rsidRDefault="0063343A" w:rsidP="0007525A">
      <w:pPr>
        <w:spacing w:after="0" w:line="240" w:lineRule="auto"/>
        <w:rPr>
          <w:sz w:val="24"/>
          <w:szCs w:val="24"/>
        </w:rPr>
      </w:pPr>
      <w:r>
        <w:rPr>
          <w:sz w:val="24"/>
          <w:szCs w:val="24"/>
        </w:rPr>
        <w:t xml:space="preserve">In some circumstances, for instance if the object is in poor condition or is duplicated within the existing collection, </w:t>
      </w:r>
      <w:r w:rsidR="000F382F">
        <w:rPr>
          <w:sz w:val="24"/>
          <w:szCs w:val="24"/>
        </w:rPr>
        <w:t xml:space="preserve">or if the object does not fulfil one of Winterbourne’s collecting priorities, the proposed donation may be declined. Alternatively, </w:t>
      </w:r>
      <w:r>
        <w:rPr>
          <w:sz w:val="24"/>
          <w:szCs w:val="24"/>
        </w:rPr>
        <w:t xml:space="preserve">the Collections Officer may suggest that the object should be acquired for the </w:t>
      </w:r>
      <w:r w:rsidR="009069E9">
        <w:rPr>
          <w:sz w:val="24"/>
          <w:szCs w:val="24"/>
        </w:rPr>
        <w:t>‘</w:t>
      </w:r>
      <w:r>
        <w:rPr>
          <w:sz w:val="24"/>
          <w:szCs w:val="24"/>
        </w:rPr>
        <w:t>handling</w:t>
      </w:r>
      <w:r w:rsidR="009069E9">
        <w:rPr>
          <w:sz w:val="24"/>
          <w:szCs w:val="24"/>
        </w:rPr>
        <w:t xml:space="preserve">’ collection.  Handling objects </w:t>
      </w:r>
      <w:r w:rsidR="00997122">
        <w:rPr>
          <w:sz w:val="24"/>
          <w:szCs w:val="24"/>
        </w:rPr>
        <w:t>may be</w:t>
      </w:r>
      <w:r w:rsidR="009069E9">
        <w:rPr>
          <w:sz w:val="24"/>
          <w:szCs w:val="24"/>
        </w:rPr>
        <w:t xml:space="preserve"> used for educational purposes</w:t>
      </w:r>
      <w:r w:rsidR="00997122">
        <w:rPr>
          <w:sz w:val="24"/>
          <w:szCs w:val="24"/>
        </w:rPr>
        <w:t xml:space="preserve"> or for ‘set dressing’</w:t>
      </w:r>
      <w:r w:rsidR="009069E9">
        <w:rPr>
          <w:sz w:val="24"/>
          <w:szCs w:val="24"/>
        </w:rPr>
        <w:t xml:space="preserve">, </w:t>
      </w:r>
      <w:r w:rsidR="00C95C47">
        <w:rPr>
          <w:sz w:val="24"/>
          <w:szCs w:val="24"/>
        </w:rPr>
        <w:t>and therefore they are at risk of being damaged</w:t>
      </w:r>
      <w:r w:rsidR="000F382F">
        <w:rPr>
          <w:sz w:val="24"/>
          <w:szCs w:val="24"/>
        </w:rPr>
        <w:t>. Objects will only be accepted on this basis with the full consent of the donor.</w:t>
      </w:r>
    </w:p>
    <w:p w:rsidR="0056275B" w:rsidRDefault="0056275B" w:rsidP="0007525A">
      <w:pPr>
        <w:spacing w:after="0" w:line="240" w:lineRule="auto"/>
        <w:rPr>
          <w:sz w:val="24"/>
          <w:szCs w:val="24"/>
        </w:rPr>
      </w:pPr>
    </w:p>
    <w:p w:rsidR="0056275B" w:rsidRDefault="0056275B" w:rsidP="0007525A">
      <w:pPr>
        <w:spacing w:after="0" w:line="240" w:lineRule="auto"/>
        <w:rPr>
          <w:sz w:val="24"/>
          <w:szCs w:val="24"/>
        </w:rPr>
      </w:pPr>
    </w:p>
    <w:p w:rsidR="0056275B" w:rsidRDefault="0056275B" w:rsidP="0007525A">
      <w:pPr>
        <w:spacing w:after="0" w:line="240" w:lineRule="auto"/>
        <w:rPr>
          <w:sz w:val="24"/>
          <w:szCs w:val="24"/>
        </w:rPr>
      </w:pPr>
    </w:p>
    <w:p w:rsidR="00F12406" w:rsidRDefault="00F12406" w:rsidP="0007525A">
      <w:pPr>
        <w:spacing w:after="0" w:line="240" w:lineRule="auto"/>
        <w:rPr>
          <w:sz w:val="24"/>
          <w:szCs w:val="24"/>
        </w:rPr>
      </w:pPr>
      <w:r>
        <w:rPr>
          <w:sz w:val="24"/>
          <w:szCs w:val="24"/>
        </w:rPr>
        <w:t>If you would like to offer an object to Winterbourne, please contact:</w:t>
      </w:r>
    </w:p>
    <w:p w:rsidR="00A92D94" w:rsidRDefault="00A92D94" w:rsidP="0007525A">
      <w:pPr>
        <w:spacing w:after="0" w:line="240" w:lineRule="auto"/>
        <w:rPr>
          <w:sz w:val="24"/>
          <w:szCs w:val="24"/>
        </w:rPr>
      </w:pPr>
    </w:p>
    <w:p w:rsidR="00F12406" w:rsidRDefault="00F12406" w:rsidP="0007525A">
      <w:pPr>
        <w:spacing w:after="0" w:line="240" w:lineRule="auto"/>
        <w:rPr>
          <w:sz w:val="24"/>
          <w:szCs w:val="24"/>
        </w:rPr>
      </w:pPr>
      <w:r>
        <w:rPr>
          <w:sz w:val="24"/>
          <w:szCs w:val="24"/>
        </w:rPr>
        <w:t>Henrietta Lockhart</w:t>
      </w:r>
    </w:p>
    <w:p w:rsidR="00F12406" w:rsidRDefault="00F12406" w:rsidP="0007525A">
      <w:pPr>
        <w:spacing w:after="0" w:line="240" w:lineRule="auto"/>
        <w:rPr>
          <w:sz w:val="24"/>
          <w:szCs w:val="24"/>
        </w:rPr>
      </w:pPr>
      <w:r>
        <w:rPr>
          <w:sz w:val="24"/>
          <w:szCs w:val="24"/>
        </w:rPr>
        <w:t>Collections Officer</w:t>
      </w:r>
    </w:p>
    <w:p w:rsidR="00A92D94" w:rsidRDefault="00A92D94" w:rsidP="0007525A">
      <w:pPr>
        <w:spacing w:after="0" w:line="240" w:lineRule="auto"/>
        <w:rPr>
          <w:sz w:val="24"/>
          <w:szCs w:val="24"/>
        </w:rPr>
      </w:pPr>
      <w:r>
        <w:rPr>
          <w:sz w:val="24"/>
          <w:szCs w:val="24"/>
        </w:rPr>
        <w:t>0121 414 8628 (Mondays, Tuesdays and Wednesday mornings)</w:t>
      </w:r>
    </w:p>
    <w:p w:rsidR="00F12406" w:rsidRDefault="00EA3834" w:rsidP="0007525A">
      <w:pPr>
        <w:spacing w:after="0" w:line="240" w:lineRule="auto"/>
        <w:rPr>
          <w:sz w:val="24"/>
          <w:szCs w:val="24"/>
        </w:rPr>
      </w:pPr>
      <w:hyperlink r:id="rId6" w:history="1">
        <w:r w:rsidR="00F12406" w:rsidRPr="00075A3C">
          <w:rPr>
            <w:rStyle w:val="Hyperlink"/>
            <w:sz w:val="24"/>
            <w:szCs w:val="24"/>
          </w:rPr>
          <w:t>h.c.j.lockhart@bham.ac.uk</w:t>
        </w:r>
      </w:hyperlink>
    </w:p>
    <w:p w:rsidR="00F12406" w:rsidRDefault="00F12406" w:rsidP="0007525A">
      <w:pPr>
        <w:spacing w:after="0" w:line="240" w:lineRule="auto"/>
        <w:rPr>
          <w:sz w:val="24"/>
          <w:szCs w:val="24"/>
        </w:rPr>
      </w:pPr>
    </w:p>
    <w:p w:rsidR="00C95C47" w:rsidRDefault="00C95C47" w:rsidP="0007525A">
      <w:pPr>
        <w:spacing w:after="0" w:line="240" w:lineRule="auto"/>
        <w:rPr>
          <w:sz w:val="24"/>
          <w:szCs w:val="24"/>
        </w:rPr>
      </w:pPr>
    </w:p>
    <w:sectPr w:rsidR="00C95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78C9"/>
    <w:multiLevelType w:val="hybridMultilevel"/>
    <w:tmpl w:val="360A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0253F"/>
    <w:multiLevelType w:val="hybridMultilevel"/>
    <w:tmpl w:val="3E96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5668A"/>
    <w:multiLevelType w:val="hybridMultilevel"/>
    <w:tmpl w:val="1166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1431F"/>
    <w:multiLevelType w:val="hybridMultilevel"/>
    <w:tmpl w:val="5780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44082"/>
    <w:multiLevelType w:val="hybridMultilevel"/>
    <w:tmpl w:val="1C0AFE9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69A93C6E"/>
    <w:multiLevelType w:val="hybridMultilevel"/>
    <w:tmpl w:val="0A3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45"/>
    <w:rsid w:val="0007525A"/>
    <w:rsid w:val="000D5C45"/>
    <w:rsid w:val="000F382F"/>
    <w:rsid w:val="00140AFE"/>
    <w:rsid w:val="00470814"/>
    <w:rsid w:val="004B5E40"/>
    <w:rsid w:val="0056275B"/>
    <w:rsid w:val="0063343A"/>
    <w:rsid w:val="00687AF7"/>
    <w:rsid w:val="0077637B"/>
    <w:rsid w:val="009069E9"/>
    <w:rsid w:val="00997122"/>
    <w:rsid w:val="00A40678"/>
    <w:rsid w:val="00A92D94"/>
    <w:rsid w:val="00AB4AE2"/>
    <w:rsid w:val="00C95C47"/>
    <w:rsid w:val="00E37C13"/>
    <w:rsid w:val="00EA3834"/>
    <w:rsid w:val="00ED20EA"/>
    <w:rsid w:val="00F01CF7"/>
    <w:rsid w:val="00F12406"/>
    <w:rsid w:val="00F67A76"/>
    <w:rsid w:val="00FD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E0D93-1DE8-4FDA-AB98-07451E14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0559"/>
    <w:pPr>
      <w:spacing w:after="0" w:line="240" w:lineRule="auto"/>
      <w:ind w:left="720"/>
      <w:contextualSpacing/>
    </w:pPr>
    <w:rPr>
      <w:rFonts w:ascii="Arial" w:eastAsia="Times New Roman" w:hAnsi="Arial" w:cs="Times New Roman"/>
      <w:szCs w:val="24"/>
    </w:rPr>
  </w:style>
  <w:style w:type="character" w:customStyle="1" w:styleId="ListParagraphChar">
    <w:name w:val="List Paragraph Char"/>
    <w:link w:val="ListParagraph"/>
    <w:uiPriority w:val="34"/>
    <w:locked/>
    <w:rsid w:val="00FD0559"/>
    <w:rPr>
      <w:rFonts w:ascii="Arial" w:eastAsia="Times New Roman" w:hAnsi="Arial" w:cs="Times New Roman"/>
      <w:szCs w:val="24"/>
    </w:rPr>
  </w:style>
  <w:style w:type="character" w:styleId="Hyperlink">
    <w:name w:val="Hyperlink"/>
    <w:basedOn w:val="DefaultParagraphFont"/>
    <w:uiPriority w:val="99"/>
    <w:unhideWhenUsed/>
    <w:rsid w:val="00F12406"/>
    <w:rPr>
      <w:color w:val="0000FF" w:themeColor="hyperlink"/>
      <w:u w:val="single"/>
    </w:rPr>
  </w:style>
  <w:style w:type="paragraph" w:styleId="BalloonText">
    <w:name w:val="Balloon Text"/>
    <w:basedOn w:val="Normal"/>
    <w:link w:val="BalloonTextChar"/>
    <w:uiPriority w:val="99"/>
    <w:semiHidden/>
    <w:unhideWhenUsed/>
    <w:rsid w:val="00F0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j.lockhart@bham.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Fawcett</dc:creator>
  <cp:lastModifiedBy>Anna Fawcett</cp:lastModifiedBy>
  <cp:revision>2</cp:revision>
  <dcterms:created xsi:type="dcterms:W3CDTF">2018-05-23T15:05:00Z</dcterms:created>
  <dcterms:modified xsi:type="dcterms:W3CDTF">2018-05-23T15:05:00Z</dcterms:modified>
</cp:coreProperties>
</file>